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D8B" w:rsidRPr="00C92FE1" w:rsidRDefault="002A1D8B" w:rsidP="002A1D8B">
      <w:pPr>
        <w:pStyle w:val="a6"/>
        <w:widowControl/>
        <w:shd w:val="clear" w:color="auto" w:fill="FFFFFF"/>
        <w:spacing w:before="0" w:beforeAutospacing="0" w:after="150" w:afterAutospacing="0" w:line="460" w:lineRule="exact"/>
        <w:jc w:val="center"/>
        <w:outlineLvl w:val="0"/>
        <w:rPr>
          <w:rFonts w:ascii="微软雅黑" w:eastAsia="微软雅黑" w:hAnsi="微软雅黑" w:cs="方正小标宋_GBK" w:hint="eastAsia"/>
          <w:kern w:val="2"/>
          <w:sz w:val="32"/>
          <w:szCs w:val="40"/>
        </w:rPr>
      </w:pPr>
      <w:r w:rsidRPr="00C92FE1">
        <w:rPr>
          <w:rFonts w:ascii="微软雅黑" w:eastAsia="微软雅黑" w:hAnsi="微软雅黑" w:cs="方正小标宋_GBK" w:hint="eastAsia"/>
          <w:kern w:val="2"/>
          <w:sz w:val="32"/>
          <w:szCs w:val="40"/>
        </w:rPr>
        <w:t>关于印发明确困难残疾人生活补贴和重度残疾人护理补贴</w:t>
      </w:r>
    </w:p>
    <w:p w:rsidR="002A1D8B" w:rsidRPr="00C92FE1" w:rsidRDefault="002A1D8B" w:rsidP="002A1D8B">
      <w:pPr>
        <w:pStyle w:val="a6"/>
        <w:widowControl/>
        <w:shd w:val="clear" w:color="auto" w:fill="FFFFFF"/>
        <w:spacing w:before="0" w:beforeAutospacing="0" w:after="150" w:afterAutospacing="0" w:line="460" w:lineRule="exact"/>
        <w:jc w:val="center"/>
        <w:outlineLvl w:val="0"/>
        <w:rPr>
          <w:rFonts w:ascii="微软雅黑" w:eastAsia="微软雅黑" w:hAnsi="微软雅黑" w:cs="方正小标宋_GBK" w:hint="eastAsia"/>
          <w:kern w:val="2"/>
          <w:sz w:val="32"/>
          <w:szCs w:val="40"/>
        </w:rPr>
      </w:pPr>
      <w:bookmarkStart w:id="0" w:name="_Toc3184"/>
      <w:r w:rsidRPr="00C92FE1">
        <w:rPr>
          <w:rFonts w:ascii="微软雅黑" w:eastAsia="微软雅黑" w:hAnsi="微软雅黑" w:cs="方正小标宋_GBK" w:hint="eastAsia"/>
          <w:kern w:val="2"/>
          <w:sz w:val="32"/>
          <w:szCs w:val="40"/>
        </w:rPr>
        <w:t>工作有关问题的通知</w:t>
      </w:r>
      <w:bookmarkEnd w:id="0"/>
    </w:p>
    <w:p w:rsidR="002A1D8B" w:rsidRPr="00C92FE1" w:rsidRDefault="002A1D8B" w:rsidP="002A1D8B">
      <w:pPr>
        <w:pStyle w:val="a6"/>
        <w:widowControl/>
        <w:shd w:val="clear" w:color="auto" w:fill="FFFFFF"/>
        <w:spacing w:before="0" w:beforeAutospacing="0" w:after="150" w:afterAutospacing="0" w:line="26" w:lineRule="atLeast"/>
        <w:jc w:val="center"/>
        <w:rPr>
          <w:rFonts w:ascii="微软雅黑" w:eastAsia="微软雅黑" w:hAnsi="微软雅黑" w:cs="楷体" w:hint="eastAsia"/>
          <w:kern w:val="2"/>
          <w:szCs w:val="32"/>
        </w:rPr>
      </w:pPr>
    </w:p>
    <w:p w:rsidR="002A1D8B" w:rsidRPr="00C92FE1" w:rsidRDefault="002A1D8B" w:rsidP="002A1D8B">
      <w:pPr>
        <w:pStyle w:val="a6"/>
        <w:widowControl/>
        <w:shd w:val="clear" w:color="auto" w:fill="FFFFFF"/>
        <w:spacing w:before="0" w:beforeAutospacing="0" w:after="150" w:afterAutospacing="0" w:line="26" w:lineRule="atLeast"/>
        <w:jc w:val="center"/>
        <w:rPr>
          <w:rFonts w:ascii="微软雅黑" w:eastAsia="微软雅黑" w:hAnsi="微软雅黑" w:cs="楷体" w:hint="eastAsia"/>
          <w:kern w:val="2"/>
          <w:szCs w:val="32"/>
        </w:rPr>
      </w:pPr>
      <w:r w:rsidRPr="00C92FE1">
        <w:rPr>
          <w:rFonts w:ascii="微软雅黑" w:eastAsia="微软雅黑" w:hAnsi="微软雅黑" w:cs="楷体" w:hint="eastAsia"/>
          <w:kern w:val="2"/>
          <w:szCs w:val="32"/>
        </w:rPr>
        <w:t>穗民规字〔2018〕13号</w:t>
      </w:r>
    </w:p>
    <w:p w:rsidR="002A1D8B" w:rsidRPr="00C92FE1" w:rsidRDefault="002A1D8B" w:rsidP="002A1D8B">
      <w:pPr>
        <w:pStyle w:val="a6"/>
        <w:widowControl/>
        <w:shd w:val="clear" w:color="auto" w:fill="FFFFFF"/>
        <w:spacing w:before="0" w:beforeAutospacing="0" w:after="150" w:afterAutospacing="0" w:line="400" w:lineRule="exact"/>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各区民政局、财政局、残联：</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根据《国务院关于全面建立困难残疾人生活补贴和重度残疾人护理补贴制度的意见》（国发〔2015〕52号）、《民政部 中国残联关于贯彻落实〈国务院关于全面建立困难残疾人生活补贴和重度残疾人护理补贴制度的意见〉的通知》（民函〔2015〕274号）、《广东省实施&lt;中华人民共和国残疾人保障法&gt;办法》和《广东省民政厅 广东省财政厅 广东省残疾人联合会关于健全困难残疾人生活补贴和重度残疾人护理补贴制度的通知》（粤民发〔2016〕66号）等文件精神，结合我市实际，现就困难残疾人生活补贴和重度残疾人护理补贴工作有关问题通知如下：</w:t>
      </w:r>
    </w:p>
    <w:p w:rsidR="002A1D8B" w:rsidRPr="00C92FE1" w:rsidRDefault="002A1D8B" w:rsidP="002A1D8B">
      <w:pPr>
        <w:pStyle w:val="a6"/>
        <w:widowControl/>
        <w:shd w:val="clear" w:color="auto" w:fill="FFFFFF"/>
        <w:spacing w:before="0" w:beforeAutospacing="0" w:after="150" w:afterAutospacing="0" w:line="400" w:lineRule="exact"/>
        <w:jc w:val="both"/>
        <w:outlineLvl w:val="0"/>
        <w:rPr>
          <w:rFonts w:ascii="微软雅黑" w:eastAsia="微软雅黑" w:hAnsi="微软雅黑" w:cs="宋体" w:hint="eastAsia"/>
          <w:b/>
          <w:bCs/>
          <w:color w:val="424242"/>
          <w:sz w:val="21"/>
          <w:szCs w:val="21"/>
        </w:rPr>
      </w:pPr>
      <w:r w:rsidRPr="00C92FE1">
        <w:rPr>
          <w:rFonts w:ascii="微软雅黑" w:eastAsia="微软雅黑" w:hAnsi="微软雅黑" w:cs="宋体" w:hint="eastAsia"/>
          <w:b/>
          <w:bCs/>
          <w:color w:val="424242"/>
          <w:sz w:val="21"/>
          <w:szCs w:val="21"/>
          <w:shd w:val="clear" w:color="auto" w:fill="FFFFFF"/>
        </w:rPr>
        <w:t xml:space="preserve">　　</w:t>
      </w:r>
      <w:bookmarkStart w:id="1" w:name="_Toc29890"/>
      <w:bookmarkStart w:id="2" w:name="_Toc12243"/>
      <w:bookmarkStart w:id="3" w:name="_Toc13760"/>
      <w:r w:rsidRPr="00C92FE1">
        <w:rPr>
          <w:rFonts w:ascii="微软雅黑" w:eastAsia="微软雅黑" w:hAnsi="微软雅黑" w:cs="宋体" w:hint="eastAsia"/>
          <w:b/>
          <w:bCs/>
          <w:color w:val="424242"/>
          <w:sz w:val="21"/>
          <w:szCs w:val="21"/>
          <w:shd w:val="clear" w:color="auto" w:fill="FFFFFF"/>
        </w:rPr>
        <w:t>一、明确两项补贴发放对象</w:t>
      </w:r>
      <w:bookmarkEnd w:id="1"/>
      <w:bookmarkEnd w:id="2"/>
      <w:bookmarkEnd w:id="3"/>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（一）困难残疾人生活补贴发放对象。</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1.本市低保家庭、低收家庭中持有第二代残疾人证的残疾人；</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2.本市低保家庭、低收家庭中持有伤残人民警察证的伤残人民警察；</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3.本市低保家庭中持有残疾军人证的残疾军人；</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4.持有本市第二代残疾人证且本人前12个月月均经济收入低于当前困难残疾人生活补贴标准的1-2级的残疾人或3-4级的精神、智力残疾人。</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（二）重度残疾人护理补贴发放对象。</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1.持有本市第二代残疾人证且残疾等级为1-2级的残疾人和3-4级精神、智力残疾人；</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2.持有本市1-4级残疾军人证的残疾军人和持有1-4级伤残人民警察证的伤残人民警察；</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同时持有残疾人证、残疾军人证和伤残人民警察证不得重复申领两项补贴。</w:t>
      </w:r>
    </w:p>
    <w:p w:rsidR="002A1D8B" w:rsidRPr="00C92FE1" w:rsidRDefault="002A1D8B" w:rsidP="002A1D8B">
      <w:pPr>
        <w:pStyle w:val="a6"/>
        <w:widowControl/>
        <w:shd w:val="clear" w:color="auto" w:fill="FFFFFF"/>
        <w:spacing w:before="0" w:beforeAutospacing="0" w:after="150" w:afterAutospacing="0" w:line="400" w:lineRule="exact"/>
        <w:jc w:val="both"/>
        <w:outlineLvl w:val="0"/>
        <w:rPr>
          <w:rFonts w:ascii="微软雅黑" w:eastAsia="微软雅黑" w:hAnsi="微软雅黑" w:cs="宋体" w:hint="eastAsia"/>
          <w:b/>
          <w:bCs/>
          <w:color w:val="424242"/>
          <w:sz w:val="21"/>
          <w:szCs w:val="21"/>
        </w:rPr>
      </w:pPr>
      <w:r w:rsidRPr="00C92FE1">
        <w:rPr>
          <w:rFonts w:ascii="微软雅黑" w:eastAsia="微软雅黑" w:hAnsi="微软雅黑" w:cs="宋体" w:hint="eastAsia"/>
          <w:b/>
          <w:bCs/>
          <w:color w:val="424242"/>
          <w:sz w:val="21"/>
          <w:szCs w:val="21"/>
          <w:shd w:val="clear" w:color="auto" w:fill="FFFFFF"/>
        </w:rPr>
        <w:t xml:space="preserve">　　</w:t>
      </w:r>
      <w:bookmarkStart w:id="4" w:name="_Toc15334"/>
      <w:bookmarkStart w:id="5" w:name="_Toc32136"/>
      <w:bookmarkStart w:id="6" w:name="_Toc17253"/>
      <w:r w:rsidRPr="00C92FE1">
        <w:rPr>
          <w:rFonts w:ascii="微软雅黑" w:eastAsia="微软雅黑" w:hAnsi="微软雅黑" w:cs="宋体" w:hint="eastAsia"/>
          <w:b/>
          <w:bCs/>
          <w:color w:val="424242"/>
          <w:sz w:val="21"/>
          <w:szCs w:val="21"/>
          <w:shd w:val="clear" w:color="auto" w:fill="FFFFFF"/>
        </w:rPr>
        <w:t>二、明确退出条件</w:t>
      </w:r>
      <w:bookmarkEnd w:id="4"/>
      <w:bookmarkEnd w:id="5"/>
      <w:bookmarkEnd w:id="6"/>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有下列情形之一的，从残疾人身份发生变化的次月起停发补贴：</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1.户籍迁出本辖区的残疾人，应在户籍迁入地重新申请残疾人两项补贴；</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lastRenderedPageBreak/>
        <w:t xml:space="preserve">　　2.死亡的；</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3.在监狱内服刑的人员；</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4.应当停止发放两项补贴的其他情形。</w:t>
      </w:r>
    </w:p>
    <w:p w:rsidR="002A1D8B" w:rsidRPr="00C92FE1" w:rsidRDefault="002A1D8B" w:rsidP="002A1D8B">
      <w:pPr>
        <w:pStyle w:val="a6"/>
        <w:widowControl/>
        <w:shd w:val="clear" w:color="auto" w:fill="FFFFFF"/>
        <w:spacing w:before="0" w:beforeAutospacing="0" w:after="150" w:afterAutospacing="0" w:line="400" w:lineRule="exact"/>
        <w:jc w:val="both"/>
        <w:outlineLvl w:val="0"/>
        <w:rPr>
          <w:rFonts w:ascii="微软雅黑" w:eastAsia="微软雅黑" w:hAnsi="微软雅黑" w:cs="宋体" w:hint="eastAsia"/>
          <w:b/>
          <w:bCs/>
          <w:color w:val="424242"/>
          <w:sz w:val="21"/>
          <w:szCs w:val="21"/>
        </w:rPr>
      </w:pPr>
      <w:r w:rsidRPr="00C92FE1">
        <w:rPr>
          <w:rFonts w:ascii="微软雅黑" w:eastAsia="微软雅黑" w:hAnsi="微软雅黑" w:cs="宋体" w:hint="eastAsia"/>
          <w:b/>
          <w:bCs/>
          <w:color w:val="424242"/>
          <w:sz w:val="21"/>
          <w:szCs w:val="21"/>
          <w:shd w:val="clear" w:color="auto" w:fill="FFFFFF"/>
        </w:rPr>
        <w:t xml:space="preserve">　　</w:t>
      </w:r>
      <w:bookmarkStart w:id="7" w:name="_Toc18111"/>
      <w:bookmarkStart w:id="8" w:name="_Toc6378"/>
      <w:bookmarkStart w:id="9" w:name="_Toc4129"/>
      <w:r w:rsidRPr="00C92FE1">
        <w:rPr>
          <w:rFonts w:ascii="微软雅黑" w:eastAsia="微软雅黑" w:hAnsi="微软雅黑" w:cs="宋体" w:hint="eastAsia"/>
          <w:b/>
          <w:bCs/>
          <w:color w:val="424242"/>
          <w:sz w:val="21"/>
          <w:szCs w:val="21"/>
          <w:shd w:val="clear" w:color="auto" w:fill="FFFFFF"/>
        </w:rPr>
        <w:t>三、完善两项补贴复核和信息公开机制</w:t>
      </w:r>
      <w:bookmarkEnd w:id="7"/>
      <w:bookmarkEnd w:id="8"/>
      <w:bookmarkEnd w:id="9"/>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区民政局应会同区残联，每半年对补贴对象的基本情况进行复核，并将两项补贴资金发放使用情况每年向社会公开，主动接受社会监督。区民政局应会同区残联两年一次对两项补贴工作进行审计，发现问题及时整改。</w:t>
      </w:r>
    </w:p>
    <w:p w:rsidR="002A1D8B" w:rsidRPr="00C92FE1" w:rsidRDefault="002A1D8B" w:rsidP="002A1D8B">
      <w:pPr>
        <w:pStyle w:val="a6"/>
        <w:widowControl/>
        <w:shd w:val="clear" w:color="auto" w:fill="FFFFFF"/>
        <w:spacing w:before="0" w:beforeAutospacing="0" w:after="150" w:afterAutospacing="0" w:line="400" w:lineRule="exact"/>
        <w:jc w:val="both"/>
        <w:outlineLvl w:val="0"/>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w:t>
      </w:r>
      <w:bookmarkStart w:id="10" w:name="_Toc17067"/>
      <w:bookmarkStart w:id="11" w:name="_Toc22682"/>
      <w:bookmarkStart w:id="12" w:name="_Toc30804"/>
      <w:r w:rsidRPr="00C92FE1">
        <w:rPr>
          <w:rStyle w:val="a7"/>
          <w:rFonts w:ascii="微软雅黑" w:eastAsia="微软雅黑" w:hAnsi="微软雅黑" w:cs="宋体" w:hint="eastAsia"/>
          <w:color w:val="424242"/>
          <w:sz w:val="21"/>
          <w:szCs w:val="21"/>
          <w:shd w:val="clear" w:color="auto" w:fill="FFFFFF"/>
        </w:rPr>
        <w:t>四、明确资金来源</w:t>
      </w:r>
      <w:bookmarkEnd w:id="10"/>
      <w:bookmarkEnd w:id="11"/>
      <w:bookmarkEnd w:id="12"/>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残疾人两项补贴自2018年起纳入市、区民政部门年度部门预算，由财政统筹安排，市、区按现行财政体制分担，不足部分由同级财政给予安排。从2019年起，每年1月份组织对上年度（包括本级财政供养机构）补贴金进行清算。市本级政府供养机构残疾人的情况，同时报市民政部门。年度部门预算经人大审议通过后，市、区财政部门按规定及时下达残疾人两项补贴资金。市民政局牵头，会同残联等部门在每年部门预算批复后一个月内完成对上年度（包括本级财政供养机构）补贴资金清算。</w:t>
      </w:r>
    </w:p>
    <w:p w:rsidR="002A1D8B" w:rsidRPr="00C92FE1" w:rsidRDefault="002A1D8B" w:rsidP="002A1D8B">
      <w:pPr>
        <w:pStyle w:val="a6"/>
        <w:widowControl/>
        <w:shd w:val="clear" w:color="auto" w:fill="FFFFFF"/>
        <w:spacing w:before="0" w:beforeAutospacing="0" w:after="150" w:afterAutospacing="0" w:line="400" w:lineRule="exact"/>
        <w:jc w:val="both"/>
        <w:outlineLvl w:val="0"/>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w:t>
      </w:r>
      <w:bookmarkStart w:id="13" w:name="_Toc3410"/>
      <w:bookmarkStart w:id="14" w:name="_Toc15467"/>
      <w:bookmarkStart w:id="15" w:name="_Toc1056"/>
      <w:r w:rsidRPr="00C92FE1">
        <w:rPr>
          <w:rStyle w:val="a7"/>
          <w:rFonts w:ascii="微软雅黑" w:eastAsia="微软雅黑" w:hAnsi="微软雅黑" w:cs="宋体" w:hint="eastAsia"/>
          <w:color w:val="424242"/>
          <w:sz w:val="21"/>
          <w:szCs w:val="21"/>
          <w:shd w:val="clear" w:color="auto" w:fill="FFFFFF"/>
        </w:rPr>
        <w:t>五、其他要求</w:t>
      </w:r>
      <w:bookmarkEnd w:id="13"/>
      <w:bookmarkEnd w:id="14"/>
      <w:bookmarkEnd w:id="15"/>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（一）做好申领发放。各区民政、残联部门及各镇人民政府（街道办事处）应严格按照《广东省民政厅 广东省财政厅 广东省残疾人联合会关于健全困难残疾人生活补贴和重度残疾人护理补贴制度的通知》（粤民发〔2016〕66号）等文件要求，做好残疾人两项补贴工作的申领、审核、发放和资金保障工作。</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（二）抓好政策衔接。各区民政、残联部门要根据《广东省民政厅 广东省公安厅 广东省残疾人联合会转发关于贯彻落实残疾人两项补贴制度有关政策衔接问题和伤残人民警察享受社会残疾人待遇有关问题的通知》（粤民发〔2016〕187号）等规定，做好残疾人两项补贴与特困人员供养、孤儿基本生活保障、伤残军人抚恤、伤残人民警察、老年人补贴等相关保障政策的衔接。</w:t>
      </w:r>
    </w:p>
    <w:p w:rsidR="002A1D8B" w:rsidRPr="00C92FE1" w:rsidRDefault="002A1D8B" w:rsidP="002A1D8B">
      <w:pPr>
        <w:pStyle w:val="a6"/>
        <w:widowControl/>
        <w:shd w:val="clear" w:color="auto" w:fill="FFFFFF"/>
        <w:spacing w:before="0" w:beforeAutospacing="0" w:after="150" w:afterAutospacing="0" w:line="400" w:lineRule="exact"/>
        <w:jc w:val="both"/>
        <w:rPr>
          <w:rFonts w:ascii="微软雅黑" w:eastAsia="微软雅黑" w:hAnsi="微软雅黑" w:cs="宋体" w:hint="eastAsia"/>
          <w:color w:val="424242"/>
          <w:sz w:val="21"/>
          <w:szCs w:val="21"/>
        </w:rPr>
      </w:pPr>
      <w:r w:rsidRPr="00C92FE1">
        <w:rPr>
          <w:rFonts w:ascii="微软雅黑" w:eastAsia="微软雅黑" w:hAnsi="微软雅黑" w:cs="宋体" w:hint="eastAsia"/>
          <w:color w:val="424242"/>
          <w:sz w:val="21"/>
          <w:szCs w:val="21"/>
          <w:shd w:val="clear" w:color="auto" w:fill="FFFFFF"/>
        </w:rPr>
        <w:t xml:space="preserve">　　（三）加强政策宣传。各级民政、残联部门要主动宣传残疾人"两项补贴"制度，让残疾人及时了解、知晓相关政策，并指导残疾人办理"两项补贴"申请的相关手续。</w:t>
      </w:r>
    </w:p>
    <w:p w:rsidR="002A1D8B" w:rsidRPr="00C92FE1" w:rsidRDefault="002A1D8B" w:rsidP="002A1D8B">
      <w:pPr>
        <w:pStyle w:val="a6"/>
        <w:widowControl/>
        <w:shd w:val="clear" w:color="auto" w:fill="FFFFFF"/>
        <w:spacing w:before="0" w:beforeAutospacing="0" w:after="150" w:afterAutospacing="0" w:line="400" w:lineRule="exact"/>
        <w:ind w:firstLine="421"/>
        <w:jc w:val="both"/>
        <w:rPr>
          <w:rFonts w:ascii="微软雅黑" w:eastAsia="微软雅黑" w:hAnsi="微软雅黑" w:cs="宋体" w:hint="eastAsia"/>
          <w:color w:val="424242"/>
          <w:sz w:val="21"/>
          <w:szCs w:val="21"/>
          <w:shd w:val="clear" w:color="auto" w:fill="FFFFFF"/>
        </w:rPr>
      </w:pPr>
      <w:r w:rsidRPr="00C92FE1">
        <w:rPr>
          <w:rFonts w:ascii="微软雅黑" w:eastAsia="微软雅黑" w:hAnsi="微软雅黑" w:cs="宋体" w:hint="eastAsia"/>
          <w:color w:val="424242"/>
          <w:sz w:val="21"/>
          <w:szCs w:val="21"/>
          <w:shd w:val="clear" w:color="auto" w:fill="FFFFFF"/>
        </w:rPr>
        <w:t>（四）主动对碰数据。区民政部门会同残联部门要指导各镇人民政府（街道办事处）主动与公安、老干等部门联系，每月从有关部门获取残疾人身份变化信息，与残疾人发放名单进行对碰，确保发放对象数据准确。</w:t>
      </w:r>
    </w:p>
    <w:p w:rsidR="004358AB" w:rsidRPr="00C92FE1" w:rsidRDefault="002A1D8B" w:rsidP="001B3450">
      <w:pPr>
        <w:pStyle w:val="a6"/>
        <w:widowControl/>
        <w:shd w:val="clear" w:color="auto" w:fill="FFFFFF"/>
        <w:spacing w:before="0" w:beforeAutospacing="0" w:after="150" w:afterAutospacing="0" w:line="400" w:lineRule="exact"/>
        <w:ind w:firstLine="421"/>
        <w:rPr>
          <w:rFonts w:ascii="微软雅黑" w:eastAsia="微软雅黑" w:hAnsi="微软雅黑"/>
        </w:rPr>
      </w:pPr>
      <w:r w:rsidRPr="00C92FE1">
        <w:rPr>
          <w:rFonts w:ascii="微软雅黑" w:eastAsia="微软雅黑" w:hAnsi="微软雅黑" w:cs="宋体" w:hint="eastAsia"/>
          <w:color w:val="424242"/>
          <w:sz w:val="21"/>
          <w:szCs w:val="21"/>
          <w:shd w:val="clear" w:color="auto" w:fill="FFFFFF"/>
        </w:rPr>
        <w:lastRenderedPageBreak/>
        <w:t>资料来源：</w:t>
      </w:r>
      <w:hyperlink r:id="rId6" w:history="1">
        <w:r w:rsidRPr="00C92FE1">
          <w:rPr>
            <w:rStyle w:val="a5"/>
            <w:rFonts w:ascii="微软雅黑" w:eastAsia="微软雅黑" w:hAnsi="微软雅黑" w:cs="宋体" w:hint="eastAsia"/>
            <w:sz w:val="21"/>
            <w:szCs w:val="21"/>
            <w:shd w:val="clear" w:color="auto" w:fill="FFFFFF"/>
          </w:rPr>
          <w:t>http://mzj.gz.gov.cn/gkmlpt/content/5/5492/post_5492940.html#345</w:t>
        </w:r>
      </w:hyperlink>
    </w:p>
    <w:sectPr w:rsidR="004358AB" w:rsidRPr="00C92FE1"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249" w:rsidRPr="006D0703" w:rsidRDefault="002C3249" w:rsidP="002A1D8B">
      <w:pPr>
        <w:spacing w:after="0"/>
        <w:rPr>
          <w:rFonts w:ascii="Times New Roman" w:hAnsi="Times New Roman"/>
        </w:rPr>
      </w:pPr>
      <w:r>
        <w:separator/>
      </w:r>
    </w:p>
  </w:endnote>
  <w:endnote w:type="continuationSeparator" w:id="0">
    <w:p w:rsidR="002C3249" w:rsidRPr="006D0703" w:rsidRDefault="002C3249" w:rsidP="002A1D8B">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Malgun Gothic Semilight"/>
    <w:charset w:val="00"/>
    <w:family w:val="auto"/>
    <w:pitch w:val="default"/>
    <w:sig w:usb0="00000000" w:usb1="38CF7CFA" w:usb2="00082016" w:usb3="00000000" w:csb0="00040001"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249" w:rsidRPr="006D0703" w:rsidRDefault="002C3249" w:rsidP="002A1D8B">
      <w:pPr>
        <w:spacing w:after="0"/>
        <w:rPr>
          <w:rFonts w:ascii="Times New Roman" w:hAnsi="Times New Roman"/>
        </w:rPr>
      </w:pPr>
      <w:r>
        <w:separator/>
      </w:r>
    </w:p>
  </w:footnote>
  <w:footnote w:type="continuationSeparator" w:id="0">
    <w:p w:rsidR="002C3249" w:rsidRPr="006D0703" w:rsidRDefault="002C3249" w:rsidP="002A1D8B">
      <w:pPr>
        <w:spacing w:after="0"/>
        <w:rPr>
          <w:rFonts w:ascii="Times New Roman" w:hAnsi="Times New Roman"/>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1B3450"/>
    <w:rsid w:val="002A1D8B"/>
    <w:rsid w:val="002C3249"/>
    <w:rsid w:val="00323B43"/>
    <w:rsid w:val="003D37D8"/>
    <w:rsid w:val="00426133"/>
    <w:rsid w:val="004358AB"/>
    <w:rsid w:val="008B7726"/>
    <w:rsid w:val="00B969A7"/>
    <w:rsid w:val="00C92FE1"/>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A1D8B"/>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2A1D8B"/>
    <w:rPr>
      <w:rFonts w:ascii="Tahoma" w:hAnsi="Tahoma"/>
      <w:sz w:val="18"/>
      <w:szCs w:val="18"/>
    </w:rPr>
  </w:style>
  <w:style w:type="paragraph" w:styleId="a4">
    <w:name w:val="footer"/>
    <w:basedOn w:val="a"/>
    <w:link w:val="Char0"/>
    <w:uiPriority w:val="99"/>
    <w:semiHidden/>
    <w:unhideWhenUsed/>
    <w:rsid w:val="002A1D8B"/>
    <w:pPr>
      <w:tabs>
        <w:tab w:val="center" w:pos="4153"/>
        <w:tab w:val="right" w:pos="8306"/>
      </w:tabs>
    </w:pPr>
    <w:rPr>
      <w:sz w:val="18"/>
      <w:szCs w:val="18"/>
    </w:rPr>
  </w:style>
  <w:style w:type="character" w:customStyle="1" w:styleId="Char0">
    <w:name w:val="页脚 Char"/>
    <w:basedOn w:val="a0"/>
    <w:link w:val="a4"/>
    <w:uiPriority w:val="99"/>
    <w:semiHidden/>
    <w:rsid w:val="002A1D8B"/>
    <w:rPr>
      <w:rFonts w:ascii="Tahoma" w:hAnsi="Tahoma"/>
      <w:sz w:val="18"/>
      <w:szCs w:val="18"/>
    </w:rPr>
  </w:style>
  <w:style w:type="character" w:styleId="a5">
    <w:name w:val="Hyperlink"/>
    <w:basedOn w:val="a0"/>
    <w:rsid w:val="002A1D8B"/>
    <w:rPr>
      <w:rFonts w:ascii="Times New Roman" w:eastAsia="宋体" w:hAnsi="Times New Roman" w:cs="Times New Roman"/>
      <w:color w:val="0000FF"/>
      <w:u w:val="single"/>
    </w:rPr>
  </w:style>
  <w:style w:type="paragraph" w:styleId="a6">
    <w:name w:val="Normal (Web)"/>
    <w:basedOn w:val="a"/>
    <w:rsid w:val="002A1D8B"/>
    <w:pPr>
      <w:widowControl w:val="0"/>
      <w:adjustRightInd/>
      <w:snapToGrid/>
      <w:spacing w:before="100" w:beforeAutospacing="1" w:after="100" w:afterAutospacing="1"/>
    </w:pPr>
    <w:rPr>
      <w:rFonts w:ascii="Times New Roman" w:eastAsia="宋体" w:hAnsi="Times New Roman" w:cs="Times New Roman"/>
      <w:sz w:val="24"/>
      <w:szCs w:val="24"/>
    </w:rPr>
  </w:style>
  <w:style w:type="character" w:styleId="a7">
    <w:name w:val="Strong"/>
    <w:basedOn w:val="a0"/>
    <w:qFormat/>
    <w:rsid w:val="002A1D8B"/>
    <w:rPr>
      <w:rFonts w:ascii="Times New Roman" w:eastAsia="宋体" w:hAnsi="Times New Roman" w:cs="Times New Roman"/>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zj.gz.gov.cn/gkmlpt/content/5/5492/post_5492940.html#345"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4</cp:revision>
  <dcterms:created xsi:type="dcterms:W3CDTF">2008-09-11T17:20:00Z</dcterms:created>
  <dcterms:modified xsi:type="dcterms:W3CDTF">2021-07-06T01:59:00Z</dcterms:modified>
</cp:coreProperties>
</file>